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900" w:firstLineChars="300"/>
        <w:jc w:val="left"/>
        <w:rPr>
          <w:rFonts w:ascii="微软雅黑" w:hAnsi="微软雅黑" w:eastAsia="微软雅黑" w:cs="微软雅黑"/>
          <w:i w:val="0"/>
          <w:caps w:val="0"/>
          <w:color w:val="65686E"/>
          <w:spacing w:val="0"/>
          <w:sz w:val="30"/>
          <w:szCs w:val="30"/>
        </w:rPr>
      </w:pPr>
      <w:bookmarkStart w:id="0" w:name="_GoBack"/>
      <w:r>
        <w:rPr>
          <w:rFonts w:hint="eastAsia" w:ascii="微软雅黑" w:hAnsi="微软雅黑" w:eastAsia="微软雅黑" w:cs="微软雅黑"/>
          <w:i w:val="0"/>
          <w:caps w:val="0"/>
          <w:color w:val="55595F"/>
          <w:spacing w:val="0"/>
          <w:sz w:val="30"/>
          <w:szCs w:val="30"/>
          <w:u w:val="none"/>
          <w:bdr w:val="none" w:color="auto" w:sz="0" w:space="0"/>
          <w:shd w:val="clear" w:fill="FFFFFF"/>
        </w:rPr>
        <w:fldChar w:fldCharType="begin"/>
      </w:r>
      <w:r>
        <w:rPr>
          <w:rFonts w:hint="eastAsia" w:ascii="微软雅黑" w:hAnsi="微软雅黑" w:eastAsia="微软雅黑" w:cs="微软雅黑"/>
          <w:i w:val="0"/>
          <w:caps w:val="0"/>
          <w:color w:val="55595F"/>
          <w:spacing w:val="0"/>
          <w:sz w:val="30"/>
          <w:szCs w:val="30"/>
          <w:u w:val="none"/>
          <w:bdr w:val="none" w:color="auto" w:sz="0" w:space="0"/>
          <w:shd w:val="clear" w:fill="FFFFFF"/>
        </w:rPr>
        <w:instrText xml:space="preserve"> HYPERLINK "http://m.gaokao.com/e/20160317/56ea4add7589d.shtml" \t "http://www.gaokao.com/e/20160317/_blank" </w:instrText>
      </w:r>
      <w:r>
        <w:rPr>
          <w:rFonts w:hint="eastAsia" w:ascii="微软雅黑" w:hAnsi="微软雅黑" w:eastAsia="微软雅黑" w:cs="微软雅黑"/>
          <w:i w:val="0"/>
          <w:caps w:val="0"/>
          <w:color w:val="55595F"/>
          <w:spacing w:val="0"/>
          <w:sz w:val="30"/>
          <w:szCs w:val="30"/>
          <w:u w:val="none"/>
          <w:bdr w:val="none" w:color="auto" w:sz="0" w:space="0"/>
          <w:shd w:val="clear" w:fill="FFFFFF"/>
        </w:rPr>
        <w:fldChar w:fldCharType="separate"/>
      </w:r>
      <w:r>
        <w:rPr>
          <w:rStyle w:val="5"/>
          <w:rFonts w:hint="eastAsia" w:ascii="微软雅黑" w:hAnsi="微软雅黑" w:eastAsia="微软雅黑" w:cs="微软雅黑"/>
          <w:i w:val="0"/>
          <w:caps w:val="0"/>
          <w:color w:val="55595F"/>
          <w:spacing w:val="0"/>
          <w:sz w:val="30"/>
          <w:szCs w:val="30"/>
          <w:u w:val="none"/>
          <w:bdr w:val="none" w:color="auto" w:sz="0" w:space="0"/>
          <w:shd w:val="clear" w:fill="FFFFFF"/>
        </w:rPr>
        <w:t>海南2017年启动高考改革 一本二本合并录取</w:t>
      </w:r>
      <w:r>
        <w:rPr>
          <w:rFonts w:hint="eastAsia" w:ascii="微软雅黑" w:hAnsi="微软雅黑" w:eastAsia="微软雅黑" w:cs="微软雅黑"/>
          <w:i w:val="0"/>
          <w:caps w:val="0"/>
          <w:color w:val="55595F"/>
          <w:spacing w:val="0"/>
          <w:sz w:val="30"/>
          <w:szCs w:val="30"/>
          <w:u w:val="none"/>
          <w:bdr w:val="none" w:color="auto" w:sz="0" w:space="0"/>
          <w:shd w:val="clear" w:fill="FFFFFF"/>
        </w:rPr>
        <w:fldChar w:fldCharType="end"/>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60" w:lineRule="atLeast"/>
        <w:ind w:left="0" w:right="0"/>
        <w:jc w:val="left"/>
        <w:rPr>
          <w:color w:val="55595F"/>
          <w:sz w:val="21"/>
          <w:szCs w:val="21"/>
        </w:rPr>
      </w:pPr>
      <w:r>
        <w:rPr>
          <w:rFonts w:hint="eastAsia" w:ascii="微软雅黑" w:hAnsi="微软雅黑" w:eastAsia="微软雅黑" w:cs="微软雅黑"/>
          <w:b w:val="0"/>
          <w:i w:val="0"/>
          <w:caps w:val="0"/>
          <w:color w:val="55595F"/>
          <w:spacing w:val="0"/>
          <w:sz w:val="21"/>
          <w:szCs w:val="21"/>
          <w:bdr w:val="none" w:color="auto" w:sz="0" w:space="0"/>
          <w:shd w:val="clear" w:fill="FFFFFF"/>
        </w:rPr>
        <w:t>　　3月17日，海南省深化考试招生制度改革新闻发布会在海南省教育厅举行，省教育厅厅长曹献坤在会议上介绍海南省深化考试招生制度改革的总体情况。</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据了解，会议将对《海南省深化考试招生制度改革实施方案》、《海南省普通高中学业水平考试实施办法》、《海南省普通高中学生综合素质评价实施办法》等进行一一解读。</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此次深化考试招生制度改革的目标是：2017起海南实施考试招生制度综合改革，到2020年基本建立现代教育考试招生制度，形成分类考试、综合评价、多元录取的考试招生模式，健全促进公平、科学选才、监督有力的体质机制，构建衔接沟通各级各类教育、认可多种学习成果的终身学习“立交桥”。</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另据海南日报消息：海南省深化考试招生制度改革新闻发布会获悉，从2017年秋季入学的高一新生开始，海南的高考将由统一高考的语文、数学、外语3个科目成绩（不分文理，每科原始分满分150分，以转换后的标准分呈现考生成绩）和学生自选的3门高中学业水平等级性考试成绩（思想政治、历史、地理、物理、化学、生物，每门卷面满分100分）的标准分合成之后的标准分，作为高校录取总成绩。</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同时，从2017年起，海南省将本科第一批和本科第二批合并录取。从2020年起，海南省录取批次仅设本科批次和专科批次。分学校实行平行志愿投档和录取，增加高校和学生的双向选择机会。</w:t>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br w:type="textWrapping"/>
      </w:r>
      <w:r>
        <w:rPr>
          <w:rFonts w:hint="eastAsia" w:ascii="微软雅黑" w:hAnsi="微软雅黑" w:eastAsia="微软雅黑" w:cs="微软雅黑"/>
          <w:b w:val="0"/>
          <w:i w:val="0"/>
          <w:caps w:val="0"/>
          <w:color w:val="55595F"/>
          <w:spacing w:val="0"/>
          <w:sz w:val="21"/>
          <w:szCs w:val="21"/>
          <w:bdr w:val="none" w:color="auto" w:sz="0" w:space="0"/>
          <w:shd w:val="clear" w:fill="FFFFFF"/>
        </w:rPr>
        <w:t>　　海南省高校要将涉及考试招生的相关事项，包括标准、条件和程序等内容，在招生章程中详细列明并提前向社会公布。加强学校招生委员会建设，在制定学校招生计划、确定招生政策和规则、决定招生重大事项等方面充分发挥招生委员会作用。高校可通过聘请社会监督员巡视学校测试、录取现场等方式，对招生工作实施第三方监督。建立考试录取申诉机制，及时回应处理各种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1259E"/>
    <w:rsid w:val="35C1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2017-12-04T10:50:00Z</dcterms:created>
  <dc:creator>能耐1378482253</dc:creator>
  <cp:lastModifiedBy>能耐1378482253</cp:lastModifiedBy>
  <dcterms:modified xsi:type="dcterms:W3CDTF">2017-12-04T10:51:11Z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