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900" w:firstLineChars="300"/>
        <w:jc w:val="left"/>
        <w:rPr>
          <w:rFonts w:ascii="微软雅黑" w:hAnsi="微软雅黑" w:eastAsia="微软雅黑" w:cs="微软雅黑"/>
          <w:i w:val="0"/>
          <w:caps w:val="0"/>
          <w:color w:val="65686E"/>
          <w:spacing w:val="0"/>
          <w:sz w:val="30"/>
          <w:szCs w:val="30"/>
        </w:rPr>
      </w:pPr>
      <w:bookmarkStart w:id="0" w:name="_GoBack"/>
      <w:r>
        <w:rPr>
          <w:rFonts w:hint="eastAsia" w:ascii="微软雅黑" w:hAnsi="微软雅黑" w:eastAsia="微软雅黑" w:cs="微软雅黑"/>
          <w:i w:val="0"/>
          <w:caps w:val="0"/>
          <w:color w:val="55595F"/>
          <w:spacing w:val="0"/>
          <w:sz w:val="30"/>
          <w:szCs w:val="30"/>
          <w:u w:val="none"/>
          <w:bdr w:val="none" w:color="auto" w:sz="0" w:space="0"/>
          <w:shd w:val="clear" w:fill="FFFFFF"/>
        </w:rPr>
        <w:fldChar w:fldCharType="begin"/>
      </w:r>
      <w:r>
        <w:rPr>
          <w:rFonts w:hint="eastAsia" w:ascii="微软雅黑" w:hAnsi="微软雅黑" w:eastAsia="微软雅黑" w:cs="微软雅黑"/>
          <w:i w:val="0"/>
          <w:caps w:val="0"/>
          <w:color w:val="55595F"/>
          <w:spacing w:val="0"/>
          <w:sz w:val="30"/>
          <w:szCs w:val="30"/>
          <w:u w:val="none"/>
          <w:bdr w:val="none" w:color="auto" w:sz="0" w:space="0"/>
          <w:shd w:val="clear" w:fill="FFFFFF"/>
        </w:rPr>
        <w:instrText xml:space="preserve"> HYPERLINK "http://m.gaokao.com/e/20160317/56ea4add7589d.shtml" \t "http://www.gaokao.com/e/20160317/_blank" </w:instrText>
      </w:r>
      <w:r>
        <w:rPr>
          <w:rFonts w:hint="eastAsia" w:ascii="微软雅黑" w:hAnsi="微软雅黑" w:eastAsia="微软雅黑" w:cs="微软雅黑"/>
          <w:i w:val="0"/>
          <w:caps w:val="0"/>
          <w:color w:val="55595F"/>
          <w:spacing w:val="0"/>
          <w:sz w:val="30"/>
          <w:szCs w:val="30"/>
          <w:u w:val="none"/>
          <w:bdr w:val="none" w:color="auto" w:sz="0" w:space="0"/>
          <w:shd w:val="clear" w:fill="FFFFFF"/>
        </w:rPr>
        <w:fldChar w:fldCharType="separate"/>
      </w:r>
      <w:r>
        <w:rPr>
          <w:rStyle w:val="5"/>
          <w:rFonts w:hint="eastAsia" w:ascii="微软雅黑" w:hAnsi="微软雅黑" w:eastAsia="微软雅黑" w:cs="微软雅黑"/>
          <w:i w:val="0"/>
          <w:caps w:val="0"/>
          <w:color w:val="55595F"/>
          <w:spacing w:val="0"/>
          <w:sz w:val="30"/>
          <w:szCs w:val="30"/>
          <w:u w:val="none"/>
          <w:bdr w:val="none" w:color="auto" w:sz="0" w:space="0"/>
          <w:shd w:val="clear" w:fill="FFFFFF"/>
        </w:rPr>
        <w:t>海南2017年启动高考改革 一本二本合并录取</w:t>
      </w:r>
      <w:r>
        <w:rPr>
          <w:rFonts w:hint="eastAsia" w:ascii="微软雅黑" w:hAnsi="微软雅黑" w:eastAsia="微软雅黑" w:cs="微软雅黑"/>
          <w:i w:val="0"/>
          <w:caps w:val="0"/>
          <w:color w:val="55595F"/>
          <w:spacing w:val="0"/>
          <w:sz w:val="30"/>
          <w:szCs w:val="30"/>
          <w:u w:val="none"/>
          <w:bdr w:val="none" w:color="auto" w:sz="0" w:space="0"/>
          <w:shd w:val="clear" w:fill="FFFFFF"/>
        </w:rPr>
        <w:fldChar w:fldCharType="end"/>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60" w:lineRule="atLeast"/>
        <w:ind w:left="0" w:right="0"/>
        <w:jc w:val="left"/>
        <w:rPr>
          <w:color w:val="55595F"/>
          <w:sz w:val="21"/>
          <w:szCs w:val="21"/>
        </w:rPr>
      </w:pPr>
      <w:r>
        <w:rPr>
          <w:rFonts w:hint="eastAsia" w:ascii="微软雅黑" w:hAnsi="微软雅黑" w:eastAsia="微软雅黑" w:cs="微软雅黑"/>
          <w:b w:val="0"/>
          <w:i w:val="0"/>
          <w:caps w:val="0"/>
          <w:color w:val="55595F"/>
          <w:spacing w:val="0"/>
          <w:sz w:val="21"/>
          <w:szCs w:val="21"/>
          <w:bdr w:val="none" w:color="auto" w:sz="0" w:space="0"/>
          <w:shd w:val="clear" w:fill="FFFFFF"/>
        </w:rPr>
        <w:t>　　3月17日，海南省深化考试招生制度改革新闻发布会在海南省教育厅举行，省教育厅厅长曹献坤在会议上介绍海南省深化考试招生制度改革的总体情况。</w:t>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t>　　据了解，会议将对《海南省深化考试招生制度改革实施方案》、《海南省普通高中学业水平考试实施办法》、《海南省普通高中学生综合素质评价实施办法》等进行一一解读。</w:t>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t>　　此次深化考试招生制度改革的目标是：2017起海南实施考试招生制度综合改革，到2020年基本建立现代教育考试招生制度，形成分类考试、综合评价、多元录取的考试招生模式，健全促进公平、科学选才、监督有力的体质机制，构建衔接沟通各级各类教育、认可多种学习成果的终身学习“立交桥”。</w:t>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t>　　另据海南日报消息：海南省深化考试招生制度改革新闻发布会获悉，从2017年秋季入学的高一新生开始，海南的高考将由统一高考的语文、数学、外语3个科目成绩（不分文理，每科原始分满分150分，以转换后的标准分呈现考生成绩）和学生自选的3门高中学业水平等级性考试成绩（思想政治、历史、地理、物理、化学、生物，每门卷面满分100分）的标准分合成之后的标准分，作为高校录取总成绩。</w:t>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t>　　同时，从2017年起，海南省将本科第一批和本科第二批合并录取。从2020年起，海南省录取批次仅设本科批次和专科批次。分学校实行平行志愿投档和录取，增加高校和学生的双向选择机会。</w:t>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55595F"/>
          <w:spacing w:val="0"/>
          <w:sz w:val="21"/>
          <w:szCs w:val="21"/>
          <w:bdr w:val="none" w:color="auto" w:sz="0" w:space="0"/>
          <w:shd w:val="clear" w:fill="FFFFFF"/>
        </w:rPr>
        <w:t>　　海南省高校要将涉及考试招生的相关事项，包括标准、条件和程序等内容，在招生章程中详细列明并提前向社会公布。加强学校招生委员会建设，在制定学校招生计划、确定招生政策和规则、决定招生重大事项等方面充分发挥招生委员会作用。高校可通过聘请社会监督员巡视学校测试、录取现场等方式，对招生工作实施第三方监督。建立考试录取申诉机制，及时回应处理各种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1259E"/>
    <w:rsid w:val="35C1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2017-12-04T10:50:00Z</dcterms:created>
  <dc:creator>能耐1378482253</dc:creator>
  <cp:lastModifiedBy>能耐1378482253</cp:lastModifiedBy>
  <dcterms:modified xsi:type="dcterms:W3CDTF">2017-12-04T10:51:11Z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